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2F821" w14:textId="192EADE0" w:rsidR="003624C5" w:rsidRPr="00F52D75" w:rsidRDefault="00CF5766" w:rsidP="004B7294">
      <w:pPr>
        <w:jc w:val="center"/>
        <w:rPr>
          <w:b/>
          <w:bCs/>
        </w:rPr>
      </w:pPr>
      <w:r>
        <w:rPr>
          <w:b/>
          <w:bCs/>
        </w:rPr>
        <w:t>Media Release – Forbes World’s Best Management Consulting Firms</w:t>
      </w:r>
    </w:p>
    <w:p w14:paraId="42F8BCCE" w14:textId="33B51962" w:rsidR="004D1906" w:rsidRDefault="004D1906" w:rsidP="004D1906">
      <w:pPr>
        <w:jc w:val="center"/>
      </w:pPr>
    </w:p>
    <w:p w14:paraId="4FA33EB3" w14:textId="791ED42D" w:rsidR="00F31CE9" w:rsidRDefault="00F31CE9" w:rsidP="00F31CE9">
      <w:pPr>
        <w:jc w:val="center"/>
        <w:rPr>
          <w:sz w:val="22"/>
          <w:szCs w:val="22"/>
        </w:rPr>
      </w:pPr>
      <w:r>
        <w:rPr>
          <w:b/>
          <w:bCs/>
          <w:sz w:val="32"/>
          <w:szCs w:val="32"/>
        </w:rPr>
        <w:t>AccountAbility Recognized for a Third Time Among Forbes World's Best</w:t>
      </w:r>
      <w:r>
        <w:rPr>
          <w:b/>
          <w:bCs/>
          <w:sz w:val="32"/>
          <w:szCs w:val="32"/>
        </w:rPr>
        <w:t xml:space="preserve"> </w:t>
      </w:r>
      <w:r>
        <w:rPr>
          <w:b/>
          <w:bCs/>
          <w:sz w:val="32"/>
          <w:szCs w:val="32"/>
        </w:rPr>
        <w:t>Management Consulting Firms 2024</w:t>
      </w:r>
      <w:r>
        <w:rPr>
          <w:sz w:val="32"/>
          <w:szCs w:val="32"/>
        </w:rPr>
        <w:br/>
      </w:r>
      <w:r>
        <w:rPr>
          <w:sz w:val="32"/>
          <w:szCs w:val="32"/>
        </w:rPr>
        <w:br/>
      </w:r>
      <w:r>
        <w:rPr>
          <w:sz w:val="22"/>
          <w:szCs w:val="22"/>
        </w:rPr>
        <w:br/>
        <w:t> </w:t>
      </w:r>
      <w:r>
        <w:rPr>
          <w:noProof/>
          <w:sz w:val="22"/>
          <w:szCs w:val="22"/>
        </w:rPr>
        <w:drawing>
          <wp:inline distT="0" distB="0" distL="0" distR="0" wp14:anchorId="42B90936" wp14:editId="66E9F097">
            <wp:extent cx="3057525" cy="2438400"/>
            <wp:effectExtent l="0" t="0" r="9525" b="0"/>
            <wp:docPr id="537428926" name="Picture 3" descr="A black and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blue sign with white text&#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057525" cy="2438400"/>
                    </a:xfrm>
                    <a:prstGeom prst="rect">
                      <a:avLst/>
                    </a:prstGeom>
                    <a:noFill/>
                    <a:ln>
                      <a:noFill/>
                    </a:ln>
                  </pic:spPr>
                </pic:pic>
              </a:graphicData>
            </a:graphic>
          </wp:inline>
        </w:drawing>
      </w:r>
    </w:p>
    <w:p w14:paraId="44A929F3" w14:textId="77777777" w:rsidR="00F31CE9" w:rsidRDefault="00F31CE9" w:rsidP="00F31CE9">
      <w:pPr>
        <w:spacing w:after="0"/>
        <w:rPr>
          <w:b/>
          <w:bCs/>
          <w:i/>
          <w:iCs/>
          <w:sz w:val="22"/>
          <w:szCs w:val="22"/>
        </w:rPr>
      </w:pPr>
    </w:p>
    <w:p w14:paraId="28BB2FB6" w14:textId="77777777" w:rsidR="00F31CE9" w:rsidRDefault="00F31CE9" w:rsidP="00F31CE9">
      <w:pPr>
        <w:spacing w:after="0"/>
        <w:rPr>
          <w:b/>
          <w:bCs/>
          <w:i/>
          <w:iCs/>
          <w:sz w:val="22"/>
          <w:szCs w:val="22"/>
        </w:rPr>
      </w:pPr>
    </w:p>
    <w:p w14:paraId="30222A31" w14:textId="77777777" w:rsidR="00F31CE9" w:rsidRDefault="00F31CE9" w:rsidP="00F31CE9">
      <w:pPr>
        <w:spacing w:before="100" w:beforeAutospacing="1" w:after="100" w:afterAutospacing="1"/>
        <w:rPr>
          <w:b/>
          <w:bCs/>
          <w:sz w:val="22"/>
          <w:szCs w:val="22"/>
        </w:rPr>
      </w:pPr>
      <w:r>
        <w:rPr>
          <w:b/>
          <w:bCs/>
          <w:i/>
          <w:iCs/>
          <w:sz w:val="22"/>
          <w:szCs w:val="22"/>
        </w:rPr>
        <w:t>NEW YORK and LONDON, August 13, 2024</w:t>
      </w:r>
      <w:r>
        <w:rPr>
          <w:i/>
          <w:iCs/>
          <w:sz w:val="22"/>
          <w:szCs w:val="22"/>
        </w:rPr>
        <w:br/>
      </w:r>
      <w:r>
        <w:rPr>
          <w:sz w:val="22"/>
          <w:szCs w:val="22"/>
        </w:rPr>
        <w:br/>
        <w:t xml:space="preserve">AccountAbility, a trusted global ESG Consulting and Standards firm with a three-decade history in guiding leaders to build better companies, is pleased to announce that for the third consecutive year it has been recognized by </w:t>
      </w:r>
      <w:r>
        <w:rPr>
          <w:b/>
          <w:bCs/>
          <w:sz w:val="22"/>
          <w:szCs w:val="22"/>
        </w:rPr>
        <w:t>Forbes</w:t>
      </w:r>
      <w:r>
        <w:rPr>
          <w:sz w:val="22"/>
          <w:szCs w:val="22"/>
        </w:rPr>
        <w:t xml:space="preserve"> as one of </w:t>
      </w:r>
      <w:r>
        <w:rPr>
          <w:b/>
          <w:bCs/>
          <w:sz w:val="22"/>
          <w:szCs w:val="22"/>
        </w:rPr>
        <w:t xml:space="preserve">The World's Best Management Consulting Firms, </w:t>
      </w:r>
      <w:r>
        <w:rPr>
          <w:sz w:val="22"/>
          <w:szCs w:val="22"/>
        </w:rPr>
        <w:t xml:space="preserve">this time for </w:t>
      </w:r>
      <w:r>
        <w:rPr>
          <w:b/>
          <w:bCs/>
          <w:sz w:val="22"/>
          <w:szCs w:val="22"/>
        </w:rPr>
        <w:t>2024.</w:t>
      </w:r>
    </w:p>
    <w:p w14:paraId="29B961CF" w14:textId="77777777" w:rsidR="00F31CE9" w:rsidRDefault="00F31CE9" w:rsidP="00F31CE9">
      <w:pPr>
        <w:spacing w:after="0"/>
        <w:rPr>
          <w:sz w:val="22"/>
          <w:szCs w:val="22"/>
        </w:rPr>
      </w:pPr>
      <w:r>
        <w:rPr>
          <w:i/>
          <w:iCs/>
          <w:sz w:val="22"/>
          <w:szCs w:val="22"/>
        </w:rPr>
        <w:t>"AccountAbility is extremely grateful to Forbes, Statista, our clients, and our peers to accept the Forbes award for the third consecutive year. Our continued inclusion in this distinguished ranking reinforces the ever-growing importance of sustainability/ ESG matters and their impact on the global business universe,”</w:t>
      </w:r>
      <w:r>
        <w:rPr>
          <w:sz w:val="22"/>
          <w:szCs w:val="22"/>
        </w:rPr>
        <w:t xml:space="preserve"> said </w:t>
      </w:r>
      <w:hyperlink r:id="rId9" w:history="1">
        <w:r>
          <w:rPr>
            <w:rStyle w:val="Hyperlink"/>
            <w:b/>
            <w:bCs/>
            <w:color w:val="E27100"/>
            <w:sz w:val="22"/>
            <w:szCs w:val="22"/>
          </w:rPr>
          <w:t>Mr. Sunil (Sunny) A. Misser, CEO of AccountAbility</w:t>
        </w:r>
      </w:hyperlink>
      <w:r>
        <w:rPr>
          <w:b/>
          <w:bCs/>
          <w:sz w:val="22"/>
          <w:szCs w:val="22"/>
        </w:rPr>
        <w:t>.</w:t>
      </w:r>
      <w:r>
        <w:rPr>
          <w:sz w:val="22"/>
          <w:szCs w:val="22"/>
        </w:rPr>
        <w:t xml:space="preserve"> </w:t>
      </w:r>
    </w:p>
    <w:p w14:paraId="47EA0B08" w14:textId="77777777" w:rsidR="00F31CE9" w:rsidRDefault="00F31CE9" w:rsidP="00F31CE9">
      <w:pPr>
        <w:spacing w:after="0"/>
        <w:rPr>
          <w:sz w:val="22"/>
          <w:szCs w:val="22"/>
        </w:rPr>
      </w:pPr>
    </w:p>
    <w:p w14:paraId="78B5FAA9" w14:textId="77777777" w:rsidR="00F31CE9" w:rsidRDefault="00F31CE9" w:rsidP="00F31CE9">
      <w:pPr>
        <w:spacing w:after="0"/>
        <w:rPr>
          <w:sz w:val="22"/>
          <w:szCs w:val="22"/>
        </w:rPr>
      </w:pPr>
      <w:r>
        <w:rPr>
          <w:i/>
          <w:iCs/>
          <w:sz w:val="22"/>
          <w:szCs w:val="22"/>
        </w:rPr>
        <w:t>"At AccountAbility, we remain committed to delivering practical, effective, and enduring outcomes that enable our clients to succeed. Our journey is shaped by the unwavering trust and invaluable support from our esteemed clients and peers. This recognition further motivates us to remain at the forefront of sustainable business solutions and to advance good ESG practices worldwide,”</w:t>
      </w:r>
      <w:r>
        <w:rPr>
          <w:sz w:val="22"/>
          <w:szCs w:val="22"/>
        </w:rPr>
        <w:t xml:space="preserve"> Mr. Misser added.</w:t>
      </w:r>
    </w:p>
    <w:p w14:paraId="785E0D8B" w14:textId="77777777" w:rsidR="00F31CE9" w:rsidRDefault="00F31CE9" w:rsidP="00F31CE9">
      <w:pPr>
        <w:spacing w:after="0"/>
        <w:rPr>
          <w:sz w:val="22"/>
          <w:szCs w:val="22"/>
        </w:rPr>
      </w:pPr>
    </w:p>
    <w:p w14:paraId="4B3A79EB" w14:textId="77777777" w:rsidR="00F31CE9" w:rsidRDefault="00F31CE9" w:rsidP="00F31CE9">
      <w:pPr>
        <w:spacing w:after="0"/>
        <w:rPr>
          <w:b/>
          <w:bCs/>
          <w:sz w:val="22"/>
          <w:szCs w:val="22"/>
        </w:rPr>
      </w:pPr>
      <w:r>
        <w:rPr>
          <w:sz w:val="22"/>
          <w:szCs w:val="22"/>
        </w:rPr>
        <w:t xml:space="preserve">To determine </w:t>
      </w:r>
      <w:hyperlink r:id="rId10" w:history="1">
        <w:r>
          <w:rPr>
            <w:rStyle w:val="Hyperlink"/>
            <w:b/>
            <w:bCs/>
            <w:color w:val="E27100"/>
            <w:sz w:val="22"/>
            <w:szCs w:val="22"/>
          </w:rPr>
          <w:t>The World’s Best Management Consulting Firms 2024</w:t>
        </w:r>
      </w:hyperlink>
      <w:r>
        <w:rPr>
          <w:sz w:val="22"/>
          <w:szCs w:val="22"/>
        </w:rPr>
        <w:t xml:space="preserve"> list, </w:t>
      </w:r>
      <w:r>
        <w:rPr>
          <w:b/>
          <w:bCs/>
          <w:sz w:val="22"/>
          <w:szCs w:val="22"/>
        </w:rPr>
        <w:t>Forbes</w:t>
      </w:r>
      <w:r>
        <w:rPr>
          <w:sz w:val="22"/>
          <w:szCs w:val="22"/>
        </w:rPr>
        <w:t xml:space="preserve">, together with </w:t>
      </w:r>
      <w:r>
        <w:rPr>
          <w:b/>
          <w:bCs/>
          <w:sz w:val="22"/>
          <w:szCs w:val="22"/>
        </w:rPr>
        <w:t>Statista,</w:t>
      </w:r>
      <w:r>
        <w:rPr>
          <w:sz w:val="22"/>
          <w:szCs w:val="22"/>
        </w:rPr>
        <w:t xml:space="preserve"> conducted an independent evaluation of thousands of multinational management consultancies across 13 industries and 14 functional areas. These firms were then evaluated based on survey results conducted among 9,000 consultants (partners and executives of management consulting firms) as well as clients (executives of large global corporations) from different geographical regions worldwide, to identify and recommend </w:t>
      </w:r>
      <w:r>
        <w:rPr>
          <w:b/>
          <w:bCs/>
          <w:sz w:val="22"/>
          <w:szCs w:val="22"/>
        </w:rPr>
        <w:t>The World's Best Management Consulting Firms 2024.</w:t>
      </w:r>
    </w:p>
    <w:p w14:paraId="1D63FFEB" w14:textId="77777777" w:rsidR="00F31CE9" w:rsidRDefault="00F31CE9" w:rsidP="00F31CE9">
      <w:pPr>
        <w:spacing w:after="0"/>
        <w:rPr>
          <w:sz w:val="22"/>
          <w:szCs w:val="22"/>
        </w:rPr>
      </w:pPr>
    </w:p>
    <w:p w14:paraId="205DA228" w14:textId="77777777" w:rsidR="00F31CE9" w:rsidRDefault="00F31CE9" w:rsidP="00F31CE9">
      <w:pPr>
        <w:spacing w:after="0"/>
        <w:rPr>
          <w:b/>
          <w:bCs/>
          <w:sz w:val="22"/>
          <w:szCs w:val="22"/>
        </w:rPr>
      </w:pPr>
      <w:r>
        <w:rPr>
          <w:sz w:val="22"/>
          <w:szCs w:val="22"/>
        </w:rPr>
        <w:t xml:space="preserve">This latest recognition adds to a growing list of multi-year global business awards for AccountAbility, including a three-time winner of the </w:t>
      </w:r>
      <w:hyperlink r:id="rId11" w:history="1">
        <w:r>
          <w:rPr>
            <w:rStyle w:val="Hyperlink"/>
            <w:b/>
            <w:bCs/>
            <w:color w:val="E27100"/>
            <w:sz w:val="22"/>
            <w:szCs w:val="22"/>
          </w:rPr>
          <w:t xml:space="preserve">Best ESG Strategy Development Partner </w:t>
        </w:r>
        <w:r>
          <w:rPr>
            <w:rStyle w:val="Hyperlink"/>
            <w:color w:val="E27100"/>
            <w:sz w:val="22"/>
            <w:szCs w:val="22"/>
          </w:rPr>
          <w:t>from</w:t>
        </w:r>
        <w:r>
          <w:rPr>
            <w:rStyle w:val="Hyperlink"/>
            <w:b/>
            <w:bCs/>
            <w:color w:val="E27100"/>
            <w:sz w:val="22"/>
            <w:szCs w:val="22"/>
          </w:rPr>
          <w:t xml:space="preserve"> Capital Finance International (2021-23)</w:t>
        </w:r>
      </w:hyperlink>
      <w:r>
        <w:rPr>
          <w:sz w:val="22"/>
          <w:szCs w:val="22"/>
        </w:rPr>
        <w:t xml:space="preserve">, and a seven-time </w:t>
      </w:r>
      <w:hyperlink r:id="rId12" w:history="1">
        <w:r>
          <w:rPr>
            <w:rStyle w:val="Hyperlink"/>
            <w:b/>
            <w:bCs/>
            <w:color w:val="E27100"/>
            <w:sz w:val="22"/>
            <w:szCs w:val="22"/>
          </w:rPr>
          <w:t xml:space="preserve">Leading Management Consultant recipient </w:t>
        </w:r>
        <w:r>
          <w:rPr>
            <w:rStyle w:val="Hyperlink"/>
            <w:color w:val="E27100"/>
            <w:sz w:val="22"/>
            <w:szCs w:val="22"/>
          </w:rPr>
          <w:t>from</w:t>
        </w:r>
        <w:r>
          <w:rPr>
            <w:rStyle w:val="Hyperlink"/>
            <w:b/>
            <w:bCs/>
            <w:color w:val="E27100"/>
            <w:sz w:val="22"/>
            <w:szCs w:val="22"/>
          </w:rPr>
          <w:t xml:space="preserve"> the Financial Times (2018-24)</w:t>
        </w:r>
      </w:hyperlink>
      <w:r>
        <w:rPr>
          <w:b/>
          <w:bCs/>
          <w:sz w:val="22"/>
          <w:szCs w:val="22"/>
        </w:rPr>
        <w:t>.</w:t>
      </w:r>
    </w:p>
    <w:p w14:paraId="43228C75" w14:textId="77777777" w:rsidR="00F31CE9" w:rsidRDefault="00F31CE9" w:rsidP="00F31CE9">
      <w:pPr>
        <w:spacing w:after="0"/>
        <w:rPr>
          <w:b/>
          <w:bCs/>
          <w:sz w:val="22"/>
          <w:szCs w:val="22"/>
        </w:rPr>
      </w:pPr>
    </w:p>
    <w:p w14:paraId="1F7339A0" w14:textId="77777777" w:rsidR="00F31CE9" w:rsidRDefault="00F31CE9" w:rsidP="00F31CE9">
      <w:pPr>
        <w:spacing w:after="0"/>
        <w:rPr>
          <w:sz w:val="22"/>
          <w:szCs w:val="22"/>
        </w:rPr>
      </w:pPr>
      <w:r>
        <w:rPr>
          <w:sz w:val="22"/>
          <w:szCs w:val="22"/>
        </w:rPr>
        <w:t>AccountAbility continues its journey towards building better businesses and fostering a culture of integrity, performance, and responsibility in organizations worldwide.</w:t>
      </w:r>
    </w:p>
    <w:p w14:paraId="22766FCA" w14:textId="77777777" w:rsidR="00F31CE9" w:rsidRDefault="00F31CE9" w:rsidP="00F31CE9">
      <w:pPr>
        <w:spacing w:after="0"/>
        <w:rPr>
          <w:sz w:val="22"/>
          <w:szCs w:val="22"/>
        </w:rPr>
      </w:pPr>
    </w:p>
    <w:p w14:paraId="34AB68DB" w14:textId="77777777" w:rsidR="00F31CE9" w:rsidRDefault="00F31CE9" w:rsidP="00F31CE9">
      <w:pPr>
        <w:spacing w:after="0"/>
        <w:rPr>
          <w:sz w:val="22"/>
          <w:szCs w:val="22"/>
        </w:rPr>
      </w:pPr>
      <w:r>
        <w:rPr>
          <w:sz w:val="22"/>
          <w:szCs w:val="22"/>
        </w:rPr>
        <w:t xml:space="preserve">AccountAbility issues an annual global report on the </w:t>
      </w:r>
      <w:r>
        <w:rPr>
          <w:b/>
          <w:bCs/>
          <w:sz w:val="22"/>
          <w:szCs w:val="22"/>
        </w:rPr>
        <w:t>Top Sustainability Trends</w:t>
      </w:r>
      <w:r>
        <w:rPr>
          <w:sz w:val="22"/>
          <w:szCs w:val="22"/>
        </w:rPr>
        <w:t xml:space="preserve"> facing businesses and guides leaders on ESG matters of significant priority for the future; found below:</w:t>
      </w:r>
    </w:p>
    <w:p w14:paraId="2EE2768C" w14:textId="77777777" w:rsidR="00F31CE9" w:rsidRDefault="00F31CE9" w:rsidP="00F31CE9">
      <w:pPr>
        <w:spacing w:after="0"/>
        <w:rPr>
          <w:b/>
          <w:bCs/>
          <w:color w:val="E27100"/>
          <w:sz w:val="22"/>
          <w:szCs w:val="22"/>
        </w:rPr>
      </w:pPr>
      <w:hyperlink r:id="rId13" w:history="1">
        <w:r>
          <w:rPr>
            <w:rStyle w:val="Hyperlink"/>
            <w:b/>
            <w:bCs/>
            <w:color w:val="E27100"/>
            <w:sz w:val="22"/>
            <w:szCs w:val="22"/>
          </w:rPr>
          <w:t>The 7 Sustainability Trends 2023 Report</w:t>
        </w:r>
      </w:hyperlink>
      <w:r>
        <w:rPr>
          <w:b/>
          <w:bCs/>
          <w:color w:val="E27100"/>
          <w:sz w:val="22"/>
          <w:szCs w:val="22"/>
        </w:rPr>
        <w:t xml:space="preserve"> </w:t>
      </w:r>
    </w:p>
    <w:p w14:paraId="40EA9C4C" w14:textId="77777777" w:rsidR="00F31CE9" w:rsidRDefault="00F31CE9" w:rsidP="00F31CE9">
      <w:pPr>
        <w:spacing w:before="100" w:beforeAutospacing="1" w:after="100" w:afterAutospacing="1"/>
        <w:rPr>
          <w:sz w:val="22"/>
          <w:szCs w:val="22"/>
        </w:rPr>
      </w:pPr>
      <w:r>
        <w:rPr>
          <w:sz w:val="22"/>
          <w:szCs w:val="22"/>
        </w:rPr>
        <w:br/>
      </w:r>
      <w:r>
        <w:rPr>
          <w:b/>
          <w:bCs/>
          <w:i/>
          <w:iCs/>
          <w:sz w:val="22"/>
          <w:szCs w:val="22"/>
        </w:rPr>
        <w:t>About AccountAbility: </w:t>
      </w:r>
    </w:p>
    <w:p w14:paraId="037AD55F" w14:textId="77777777" w:rsidR="00F31CE9" w:rsidRDefault="00F31CE9" w:rsidP="00F31CE9">
      <w:pPr>
        <w:spacing w:before="100" w:beforeAutospacing="1" w:after="100" w:afterAutospacing="1"/>
        <w:rPr>
          <w:sz w:val="22"/>
          <w:szCs w:val="22"/>
        </w:rPr>
      </w:pPr>
      <w:r>
        <w:rPr>
          <w:sz w:val="22"/>
          <w:szCs w:val="22"/>
        </w:rPr>
        <w:t>AccountAbility is a leading global Consulting and Standards firm that works with businesses, investors, governments, and multilateral organizations to innovate and advance the global Sustainability/ ESG agenda by improving the practices, performance, and impact of organizations. The firm focuses on delivering practical, effective, and enduring results that enable our clients to succeed.</w:t>
      </w:r>
    </w:p>
    <w:p w14:paraId="1A58551C" w14:textId="77777777" w:rsidR="00F31CE9" w:rsidRDefault="00F31CE9" w:rsidP="00F31CE9">
      <w:pPr>
        <w:spacing w:before="100" w:beforeAutospacing="1" w:after="100" w:afterAutospacing="1"/>
        <w:rPr>
          <w:sz w:val="22"/>
          <w:szCs w:val="22"/>
        </w:rPr>
      </w:pPr>
      <w:r>
        <w:rPr>
          <w:sz w:val="22"/>
          <w:szCs w:val="22"/>
        </w:rPr>
        <w:t xml:space="preserve">AccountAbility is a Public Benefit Corporation, operating globally through a highly qualified team from offices in New York, London, Riyadh, and Dubai. The firm is the recipient of multiple business awards from the </w:t>
      </w:r>
      <w:r>
        <w:rPr>
          <w:i/>
          <w:iCs/>
          <w:sz w:val="22"/>
          <w:szCs w:val="22"/>
        </w:rPr>
        <w:t>Financial Times, Forbes,</w:t>
      </w:r>
      <w:r>
        <w:rPr>
          <w:sz w:val="22"/>
          <w:szCs w:val="22"/>
        </w:rPr>
        <w:t xml:space="preserve"> and </w:t>
      </w:r>
      <w:r>
        <w:rPr>
          <w:i/>
          <w:iCs/>
          <w:sz w:val="22"/>
          <w:szCs w:val="22"/>
        </w:rPr>
        <w:t>Capital Finance International,</w:t>
      </w:r>
      <w:r>
        <w:rPr>
          <w:sz w:val="22"/>
          <w:szCs w:val="22"/>
        </w:rPr>
        <w:t xml:space="preserve"> and its website is archived with the United States Library of Congress. Learn more at </w:t>
      </w:r>
      <w:hyperlink r:id="rId14" w:history="1">
        <w:r>
          <w:rPr>
            <w:rStyle w:val="Hyperlink"/>
            <w:sz w:val="22"/>
            <w:szCs w:val="22"/>
          </w:rPr>
          <w:t>www.accountability.org</w:t>
        </w:r>
      </w:hyperlink>
    </w:p>
    <w:p w14:paraId="2CD13499" w14:textId="2EBEC074" w:rsidR="00B1568F" w:rsidRPr="00B1568F" w:rsidRDefault="00F31CE9" w:rsidP="00F31CE9">
      <w:pPr>
        <w:spacing w:before="100" w:beforeAutospacing="1" w:after="100" w:afterAutospacing="1"/>
        <w:rPr>
          <w:sz w:val="22"/>
          <w:szCs w:val="22"/>
        </w:rPr>
      </w:pPr>
      <w:r>
        <w:rPr>
          <w:sz w:val="22"/>
          <w:szCs w:val="22"/>
        </w:rPr>
        <w:br/>
        <w:t>Ms. Rachel Rose</w:t>
      </w:r>
      <w:r>
        <w:rPr>
          <w:sz w:val="22"/>
          <w:szCs w:val="22"/>
        </w:rPr>
        <w:br/>
        <w:t>AccountAbility</w:t>
      </w:r>
      <w:r>
        <w:rPr>
          <w:sz w:val="22"/>
          <w:szCs w:val="22"/>
        </w:rPr>
        <w:br/>
        <w:t>Head of Global Operations</w:t>
      </w:r>
      <w:r>
        <w:rPr>
          <w:sz w:val="22"/>
          <w:szCs w:val="22"/>
        </w:rPr>
        <w:br/>
        <w:t>+1 646-507-5905</w:t>
      </w:r>
      <w:r>
        <w:rPr>
          <w:sz w:val="22"/>
          <w:szCs w:val="22"/>
        </w:rPr>
        <w:br/>
        <w:t xml:space="preserve">Email: </w:t>
      </w:r>
      <w:hyperlink r:id="rId15" w:history="1">
        <w:r>
          <w:rPr>
            <w:rStyle w:val="Hyperlink"/>
            <w:sz w:val="22"/>
            <w:szCs w:val="22"/>
          </w:rPr>
          <w:t>Rachel.rose@accountability.org</w:t>
        </w:r>
      </w:hyperlink>
      <w:r>
        <w:rPr>
          <w:sz w:val="22"/>
          <w:szCs w:val="22"/>
        </w:rPr>
        <w:br/>
        <w:t xml:space="preserve">Web: </w:t>
      </w:r>
      <w:hyperlink r:id="rId16" w:history="1">
        <w:r>
          <w:rPr>
            <w:rStyle w:val="Hyperlink"/>
            <w:sz w:val="22"/>
            <w:szCs w:val="22"/>
          </w:rPr>
          <w:t>www.accountability.org</w:t>
        </w:r>
      </w:hyperlink>
    </w:p>
    <w:sectPr w:rsidR="00B1568F" w:rsidRPr="00B156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nowledge2017 Light">
    <w:altName w:val="Calibri"/>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F1"/>
    <w:rsid w:val="000122A3"/>
    <w:rsid w:val="0003098A"/>
    <w:rsid w:val="00044AB9"/>
    <w:rsid w:val="001138E8"/>
    <w:rsid w:val="00141485"/>
    <w:rsid w:val="001463D2"/>
    <w:rsid w:val="001C642C"/>
    <w:rsid w:val="001E26F1"/>
    <w:rsid w:val="002410D3"/>
    <w:rsid w:val="00295328"/>
    <w:rsid w:val="002A6946"/>
    <w:rsid w:val="003624C5"/>
    <w:rsid w:val="0037687B"/>
    <w:rsid w:val="003B274B"/>
    <w:rsid w:val="003D429B"/>
    <w:rsid w:val="00414B76"/>
    <w:rsid w:val="00462A2E"/>
    <w:rsid w:val="004747BA"/>
    <w:rsid w:val="00495199"/>
    <w:rsid w:val="004B7294"/>
    <w:rsid w:val="004D1906"/>
    <w:rsid w:val="004E3C87"/>
    <w:rsid w:val="0050783F"/>
    <w:rsid w:val="00581DF8"/>
    <w:rsid w:val="00585A48"/>
    <w:rsid w:val="00591998"/>
    <w:rsid w:val="005B393F"/>
    <w:rsid w:val="00676FFA"/>
    <w:rsid w:val="00713110"/>
    <w:rsid w:val="00726707"/>
    <w:rsid w:val="0077728D"/>
    <w:rsid w:val="007851A9"/>
    <w:rsid w:val="007A7D22"/>
    <w:rsid w:val="007B5B33"/>
    <w:rsid w:val="007D2520"/>
    <w:rsid w:val="00831262"/>
    <w:rsid w:val="00841A31"/>
    <w:rsid w:val="008471A2"/>
    <w:rsid w:val="0085206B"/>
    <w:rsid w:val="008B51E0"/>
    <w:rsid w:val="009B58F2"/>
    <w:rsid w:val="00A879A4"/>
    <w:rsid w:val="00AC002D"/>
    <w:rsid w:val="00AD2F8D"/>
    <w:rsid w:val="00AF656D"/>
    <w:rsid w:val="00B1568F"/>
    <w:rsid w:val="00B25BAA"/>
    <w:rsid w:val="00B6666E"/>
    <w:rsid w:val="00B84C4D"/>
    <w:rsid w:val="00BA3146"/>
    <w:rsid w:val="00BE71A0"/>
    <w:rsid w:val="00C66C77"/>
    <w:rsid w:val="00C769A6"/>
    <w:rsid w:val="00CA56CD"/>
    <w:rsid w:val="00CF5766"/>
    <w:rsid w:val="00D06C4E"/>
    <w:rsid w:val="00D6296A"/>
    <w:rsid w:val="00D90051"/>
    <w:rsid w:val="00D97E59"/>
    <w:rsid w:val="00E10DBA"/>
    <w:rsid w:val="00E23F54"/>
    <w:rsid w:val="00E2495C"/>
    <w:rsid w:val="00EA3754"/>
    <w:rsid w:val="00EB709B"/>
    <w:rsid w:val="00F31CE9"/>
    <w:rsid w:val="00F52D75"/>
    <w:rsid w:val="00F9275C"/>
    <w:rsid w:val="00FF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6359"/>
  <w15:chartTrackingRefBased/>
  <w15:docId w15:val="{F1DA5CDB-91E3-4713-9015-9D2332F41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6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26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6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6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6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6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6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6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6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6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26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26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6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6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6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6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6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6F1"/>
    <w:rPr>
      <w:rFonts w:eastAsiaTheme="majorEastAsia" w:cstheme="majorBidi"/>
      <w:color w:val="272727" w:themeColor="text1" w:themeTint="D8"/>
    </w:rPr>
  </w:style>
  <w:style w:type="paragraph" w:styleId="Title">
    <w:name w:val="Title"/>
    <w:basedOn w:val="Normal"/>
    <w:next w:val="Normal"/>
    <w:link w:val="TitleChar"/>
    <w:uiPriority w:val="10"/>
    <w:qFormat/>
    <w:rsid w:val="001E2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6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6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6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6F1"/>
    <w:pPr>
      <w:spacing w:before="160"/>
      <w:jc w:val="center"/>
    </w:pPr>
    <w:rPr>
      <w:i/>
      <w:iCs/>
      <w:color w:val="404040" w:themeColor="text1" w:themeTint="BF"/>
    </w:rPr>
  </w:style>
  <w:style w:type="character" w:customStyle="1" w:styleId="QuoteChar">
    <w:name w:val="Quote Char"/>
    <w:basedOn w:val="DefaultParagraphFont"/>
    <w:link w:val="Quote"/>
    <w:uiPriority w:val="29"/>
    <w:rsid w:val="001E26F1"/>
    <w:rPr>
      <w:i/>
      <w:iCs/>
      <w:color w:val="404040" w:themeColor="text1" w:themeTint="BF"/>
    </w:rPr>
  </w:style>
  <w:style w:type="paragraph" w:styleId="ListParagraph">
    <w:name w:val="List Paragraph"/>
    <w:basedOn w:val="Normal"/>
    <w:uiPriority w:val="34"/>
    <w:qFormat/>
    <w:rsid w:val="001E26F1"/>
    <w:pPr>
      <w:ind w:left="720"/>
      <w:contextualSpacing/>
    </w:pPr>
  </w:style>
  <w:style w:type="character" w:styleId="IntenseEmphasis">
    <w:name w:val="Intense Emphasis"/>
    <w:basedOn w:val="DefaultParagraphFont"/>
    <w:uiPriority w:val="21"/>
    <w:qFormat/>
    <w:rsid w:val="001E26F1"/>
    <w:rPr>
      <w:i/>
      <w:iCs/>
      <w:color w:val="0F4761" w:themeColor="accent1" w:themeShade="BF"/>
    </w:rPr>
  </w:style>
  <w:style w:type="paragraph" w:styleId="IntenseQuote">
    <w:name w:val="Intense Quote"/>
    <w:basedOn w:val="Normal"/>
    <w:next w:val="Normal"/>
    <w:link w:val="IntenseQuoteChar"/>
    <w:uiPriority w:val="30"/>
    <w:qFormat/>
    <w:rsid w:val="001E26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6F1"/>
    <w:rPr>
      <w:i/>
      <w:iCs/>
      <w:color w:val="0F4761" w:themeColor="accent1" w:themeShade="BF"/>
    </w:rPr>
  </w:style>
  <w:style w:type="character" w:styleId="IntenseReference">
    <w:name w:val="Intense Reference"/>
    <w:basedOn w:val="DefaultParagraphFont"/>
    <w:uiPriority w:val="32"/>
    <w:qFormat/>
    <w:rsid w:val="001E26F1"/>
    <w:rPr>
      <w:b/>
      <w:bCs/>
      <w:smallCaps/>
      <w:color w:val="0F4761" w:themeColor="accent1" w:themeShade="BF"/>
      <w:spacing w:val="5"/>
    </w:rPr>
  </w:style>
  <w:style w:type="paragraph" w:styleId="NormalWeb">
    <w:name w:val="Normal (Web)"/>
    <w:basedOn w:val="Normal"/>
    <w:uiPriority w:val="99"/>
    <w:semiHidden/>
    <w:unhideWhenUsed/>
    <w:rsid w:val="00AC002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C002D"/>
    <w:rPr>
      <w:b/>
      <w:bCs/>
    </w:rPr>
  </w:style>
  <w:style w:type="character" w:styleId="Hyperlink">
    <w:name w:val="Hyperlink"/>
    <w:basedOn w:val="DefaultParagraphFont"/>
    <w:uiPriority w:val="99"/>
    <w:unhideWhenUsed/>
    <w:rsid w:val="00AC002D"/>
    <w:rPr>
      <w:color w:val="0000FF"/>
      <w:u w:val="single"/>
    </w:rPr>
  </w:style>
  <w:style w:type="character" w:styleId="UnresolvedMention">
    <w:name w:val="Unresolved Mention"/>
    <w:basedOn w:val="DefaultParagraphFont"/>
    <w:uiPriority w:val="99"/>
    <w:semiHidden/>
    <w:unhideWhenUsed/>
    <w:rsid w:val="00831262"/>
    <w:rPr>
      <w:color w:val="605E5C"/>
      <w:shd w:val="clear" w:color="auto" w:fill="E1DFDD"/>
    </w:rPr>
  </w:style>
  <w:style w:type="character" w:styleId="CommentReference">
    <w:name w:val="annotation reference"/>
    <w:basedOn w:val="DefaultParagraphFont"/>
    <w:uiPriority w:val="99"/>
    <w:semiHidden/>
    <w:unhideWhenUsed/>
    <w:rsid w:val="001138E8"/>
    <w:rPr>
      <w:sz w:val="16"/>
      <w:szCs w:val="16"/>
    </w:rPr>
  </w:style>
  <w:style w:type="paragraph" w:styleId="CommentText">
    <w:name w:val="annotation text"/>
    <w:basedOn w:val="Normal"/>
    <w:link w:val="CommentTextChar"/>
    <w:uiPriority w:val="99"/>
    <w:unhideWhenUsed/>
    <w:rsid w:val="001138E8"/>
    <w:pPr>
      <w:spacing w:line="240" w:lineRule="auto"/>
    </w:pPr>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1138E8"/>
    <w:rPr>
      <w:rFonts w:ascii="Arial" w:hAnsi="Arial"/>
      <w:kern w:val="0"/>
      <w:sz w:val="20"/>
      <w:szCs w:val="20"/>
      <w14:ligatures w14:val="none"/>
    </w:rPr>
  </w:style>
  <w:style w:type="paragraph" w:customStyle="1" w:styleId="Default">
    <w:name w:val="Default"/>
    <w:rsid w:val="0037687B"/>
    <w:pPr>
      <w:autoSpaceDE w:val="0"/>
      <w:autoSpaceDN w:val="0"/>
      <w:adjustRightInd w:val="0"/>
      <w:spacing w:after="0" w:line="240" w:lineRule="auto"/>
    </w:pPr>
    <w:rPr>
      <w:rFonts w:ascii="Knowledge2017 Light" w:hAnsi="Knowledge2017 Light" w:cs="Knowledge2017 Light"/>
      <w:color w:val="000000"/>
      <w:kern w:val="0"/>
    </w:rPr>
  </w:style>
  <w:style w:type="paragraph" w:styleId="CommentSubject">
    <w:name w:val="annotation subject"/>
    <w:basedOn w:val="CommentText"/>
    <w:next w:val="CommentText"/>
    <w:link w:val="CommentSubjectChar"/>
    <w:uiPriority w:val="99"/>
    <w:semiHidden/>
    <w:unhideWhenUsed/>
    <w:rsid w:val="002A6946"/>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2A6946"/>
    <w:rPr>
      <w:rFonts w:ascii="Arial" w:hAnsi="Arial"/>
      <w:b/>
      <w:bCs/>
      <w:kern w:val="0"/>
      <w:sz w:val="20"/>
      <w:szCs w:val="20"/>
      <w14:ligatures w14:val="none"/>
    </w:rPr>
  </w:style>
  <w:style w:type="character" w:styleId="FollowedHyperlink">
    <w:name w:val="FollowedHyperlink"/>
    <w:basedOn w:val="DefaultParagraphFont"/>
    <w:uiPriority w:val="99"/>
    <w:semiHidden/>
    <w:unhideWhenUsed/>
    <w:rsid w:val="00C769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52">
      <w:bodyDiv w:val="1"/>
      <w:marLeft w:val="0"/>
      <w:marRight w:val="0"/>
      <w:marTop w:val="0"/>
      <w:marBottom w:val="0"/>
      <w:divBdr>
        <w:top w:val="none" w:sz="0" w:space="0" w:color="auto"/>
        <w:left w:val="none" w:sz="0" w:space="0" w:color="auto"/>
        <w:bottom w:val="none" w:sz="0" w:space="0" w:color="auto"/>
        <w:right w:val="none" w:sz="0" w:space="0" w:color="auto"/>
      </w:divBdr>
    </w:div>
    <w:div w:id="428358128">
      <w:bodyDiv w:val="1"/>
      <w:marLeft w:val="0"/>
      <w:marRight w:val="0"/>
      <w:marTop w:val="0"/>
      <w:marBottom w:val="0"/>
      <w:divBdr>
        <w:top w:val="none" w:sz="0" w:space="0" w:color="auto"/>
        <w:left w:val="none" w:sz="0" w:space="0" w:color="auto"/>
        <w:bottom w:val="none" w:sz="0" w:space="0" w:color="auto"/>
        <w:right w:val="none" w:sz="0" w:space="0" w:color="auto"/>
      </w:divBdr>
    </w:div>
    <w:div w:id="499927536">
      <w:bodyDiv w:val="1"/>
      <w:marLeft w:val="0"/>
      <w:marRight w:val="0"/>
      <w:marTop w:val="0"/>
      <w:marBottom w:val="0"/>
      <w:divBdr>
        <w:top w:val="none" w:sz="0" w:space="0" w:color="auto"/>
        <w:left w:val="none" w:sz="0" w:space="0" w:color="auto"/>
        <w:bottom w:val="none" w:sz="0" w:space="0" w:color="auto"/>
        <w:right w:val="none" w:sz="0" w:space="0" w:color="auto"/>
      </w:divBdr>
    </w:div>
    <w:div w:id="644820065">
      <w:bodyDiv w:val="1"/>
      <w:marLeft w:val="0"/>
      <w:marRight w:val="0"/>
      <w:marTop w:val="0"/>
      <w:marBottom w:val="0"/>
      <w:divBdr>
        <w:top w:val="none" w:sz="0" w:space="0" w:color="auto"/>
        <w:left w:val="none" w:sz="0" w:space="0" w:color="auto"/>
        <w:bottom w:val="none" w:sz="0" w:space="0" w:color="auto"/>
        <w:right w:val="none" w:sz="0" w:space="0" w:color="auto"/>
      </w:divBdr>
    </w:div>
    <w:div w:id="859975583">
      <w:bodyDiv w:val="1"/>
      <w:marLeft w:val="0"/>
      <w:marRight w:val="0"/>
      <w:marTop w:val="0"/>
      <w:marBottom w:val="0"/>
      <w:divBdr>
        <w:top w:val="none" w:sz="0" w:space="0" w:color="auto"/>
        <w:left w:val="none" w:sz="0" w:space="0" w:color="auto"/>
        <w:bottom w:val="none" w:sz="0" w:space="0" w:color="auto"/>
        <w:right w:val="none" w:sz="0" w:space="0" w:color="auto"/>
      </w:divBdr>
    </w:div>
    <w:div w:id="1031683715">
      <w:bodyDiv w:val="1"/>
      <w:marLeft w:val="0"/>
      <w:marRight w:val="0"/>
      <w:marTop w:val="0"/>
      <w:marBottom w:val="0"/>
      <w:divBdr>
        <w:top w:val="none" w:sz="0" w:space="0" w:color="auto"/>
        <w:left w:val="none" w:sz="0" w:space="0" w:color="auto"/>
        <w:bottom w:val="none" w:sz="0" w:space="0" w:color="auto"/>
        <w:right w:val="none" w:sz="0" w:space="0" w:color="auto"/>
      </w:divBdr>
    </w:div>
    <w:div w:id="1175454890">
      <w:bodyDiv w:val="1"/>
      <w:marLeft w:val="0"/>
      <w:marRight w:val="0"/>
      <w:marTop w:val="0"/>
      <w:marBottom w:val="0"/>
      <w:divBdr>
        <w:top w:val="none" w:sz="0" w:space="0" w:color="auto"/>
        <w:left w:val="none" w:sz="0" w:space="0" w:color="auto"/>
        <w:bottom w:val="none" w:sz="0" w:space="0" w:color="auto"/>
        <w:right w:val="none" w:sz="0" w:space="0" w:color="auto"/>
      </w:divBdr>
    </w:div>
    <w:div w:id="1276904959">
      <w:bodyDiv w:val="1"/>
      <w:marLeft w:val="0"/>
      <w:marRight w:val="0"/>
      <w:marTop w:val="0"/>
      <w:marBottom w:val="0"/>
      <w:divBdr>
        <w:top w:val="none" w:sz="0" w:space="0" w:color="auto"/>
        <w:left w:val="none" w:sz="0" w:space="0" w:color="auto"/>
        <w:bottom w:val="none" w:sz="0" w:space="0" w:color="auto"/>
        <w:right w:val="none" w:sz="0" w:space="0" w:color="auto"/>
      </w:divBdr>
    </w:div>
    <w:div w:id="1353611339">
      <w:bodyDiv w:val="1"/>
      <w:marLeft w:val="0"/>
      <w:marRight w:val="0"/>
      <w:marTop w:val="0"/>
      <w:marBottom w:val="0"/>
      <w:divBdr>
        <w:top w:val="none" w:sz="0" w:space="0" w:color="auto"/>
        <w:left w:val="none" w:sz="0" w:space="0" w:color="auto"/>
        <w:bottom w:val="none" w:sz="0" w:space="0" w:color="auto"/>
        <w:right w:val="none" w:sz="0" w:space="0" w:color="auto"/>
      </w:divBdr>
    </w:div>
    <w:div w:id="1365399255">
      <w:bodyDiv w:val="1"/>
      <w:marLeft w:val="0"/>
      <w:marRight w:val="0"/>
      <w:marTop w:val="0"/>
      <w:marBottom w:val="0"/>
      <w:divBdr>
        <w:top w:val="none" w:sz="0" w:space="0" w:color="auto"/>
        <w:left w:val="none" w:sz="0" w:space="0" w:color="auto"/>
        <w:bottom w:val="none" w:sz="0" w:space="0" w:color="auto"/>
        <w:right w:val="none" w:sz="0" w:space="0" w:color="auto"/>
      </w:divBdr>
    </w:div>
    <w:div w:id="1631547246">
      <w:bodyDiv w:val="1"/>
      <w:marLeft w:val="0"/>
      <w:marRight w:val="0"/>
      <w:marTop w:val="0"/>
      <w:marBottom w:val="0"/>
      <w:divBdr>
        <w:top w:val="none" w:sz="0" w:space="0" w:color="auto"/>
        <w:left w:val="none" w:sz="0" w:space="0" w:color="auto"/>
        <w:bottom w:val="none" w:sz="0" w:space="0" w:color="auto"/>
        <w:right w:val="none" w:sz="0" w:space="0" w:color="auto"/>
      </w:divBdr>
    </w:div>
    <w:div w:id="189970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AEDAE.13B7DC80" TargetMode="External"/><Relationship Id="rId13" Type="http://schemas.openxmlformats.org/officeDocument/2006/relationships/hyperlink" Target="chrome-extension://efaidnbmnnnibpcajpcglclefindmkaj/https:/aa-public-images.s3.us-west-2.amazonaws.com/AA+7+Sustainability+Trends+2023+Report.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www.accountability.org/insights/accountability-receives-prestigious-ft-award-for-seventh-consecutive-yea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ccountability.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ccountability.org/insights/accountability-achieves-a-%E2%80%9Cthree-peat%E2%80%9D-with-global-esg-award-from-capital-finance-international/" TargetMode="External"/><Relationship Id="rId5" Type="http://schemas.openxmlformats.org/officeDocument/2006/relationships/settings" Target="settings.xml"/><Relationship Id="rId15" Type="http://schemas.openxmlformats.org/officeDocument/2006/relationships/hyperlink" Target="mailto:Rachel.rose@accountability.org" TargetMode="External"/><Relationship Id="rId10" Type="http://schemas.openxmlformats.org/officeDocument/2006/relationships/hyperlink" Target="https://www.forbes.com/lists/worlds-best-management-consulting-firms/" TargetMode="External"/><Relationship Id="rId4" Type="http://schemas.openxmlformats.org/officeDocument/2006/relationships/styles" Target="styles.xml"/><Relationship Id="rId9" Type="http://schemas.openxmlformats.org/officeDocument/2006/relationships/hyperlink" Target="https://www.accountability.org/about/sunil-a-misser/" TargetMode="External"/><Relationship Id="rId14" Type="http://schemas.openxmlformats.org/officeDocument/2006/relationships/hyperlink" Target="https://www.accountabil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af5a9e-4593-4894-be5d-fcee9acbb28f">
      <Terms xmlns="http://schemas.microsoft.com/office/infopath/2007/PartnerControls"/>
    </lcf76f155ced4ddcb4097134ff3c332f>
    <TaxCatchAll xmlns="480270d6-e388-43aa-b6ff-4e586ba25a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D4D13C67603D44A18060E65F29BCDA" ma:contentTypeVersion="16" ma:contentTypeDescription="Create a new document." ma:contentTypeScope="" ma:versionID="2e69e7a5d7e7bbc9c54f729df4d1aea1">
  <xsd:schema xmlns:xsd="http://www.w3.org/2001/XMLSchema" xmlns:xs="http://www.w3.org/2001/XMLSchema" xmlns:p="http://schemas.microsoft.com/office/2006/metadata/properties" xmlns:ns2="6daf5a9e-4593-4894-be5d-fcee9acbb28f" xmlns:ns3="480270d6-e388-43aa-b6ff-4e586ba25a10" targetNamespace="http://schemas.microsoft.com/office/2006/metadata/properties" ma:root="true" ma:fieldsID="a61d3c0bc18bad4619e9d855e636df6b" ns2:_="" ns3:_="">
    <xsd:import namespace="6daf5a9e-4593-4894-be5d-fcee9acbb28f"/>
    <xsd:import namespace="480270d6-e388-43aa-b6ff-4e586ba25a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f5a9e-4593-4894-be5d-fcee9acbb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9b2648-d397-4e0a-b09f-303ef6f770d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0270d6-e388-43aa-b6ff-4e586ba25a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3fbd7b-20ce-4647-9c12-9f6da4e85715}" ma:internalName="TaxCatchAll" ma:showField="CatchAllData" ma:web="480270d6-e388-43aa-b6ff-4e586ba25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3BFE26-0B6D-4B2A-B97D-F0A7414DC18C}">
  <ds:schemaRefs>
    <ds:schemaRef ds:uri="http://schemas.microsoft.com/sharepoint/v3/contenttype/forms"/>
  </ds:schemaRefs>
</ds:datastoreItem>
</file>

<file path=customXml/itemProps2.xml><?xml version="1.0" encoding="utf-8"?>
<ds:datastoreItem xmlns:ds="http://schemas.openxmlformats.org/officeDocument/2006/customXml" ds:itemID="{7DD0AA89-CA6A-4429-A7F4-5C95DB1929F5}">
  <ds:schemaRefs>
    <ds:schemaRef ds:uri="6daf5a9e-4593-4894-be5d-fcee9acbb28f"/>
    <ds:schemaRef ds:uri="http://purl.org/dc/terms/"/>
    <ds:schemaRef ds:uri="http://purl.org/dc/dcmitype/"/>
    <ds:schemaRef ds:uri="480270d6-e388-43aa-b6ff-4e586ba25a10"/>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8C96F29-BE77-4F34-8D4F-ED70387D5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f5a9e-4593-4894-be5d-fcee9acbb28f"/>
    <ds:schemaRef ds:uri="480270d6-e388-43aa-b6ff-4e586ba25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639</Words>
  <Characters>3646</Characters>
  <Application>Microsoft Office Word</Application>
  <DocSecurity>2</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Rachel Rose</cp:lastModifiedBy>
  <cp:revision>4</cp:revision>
  <dcterms:created xsi:type="dcterms:W3CDTF">2024-08-14T15:19:00Z</dcterms:created>
  <dcterms:modified xsi:type="dcterms:W3CDTF">2024-08-14T15:22:00Z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0x0101008AD4D13C67603D44A18060E65F29BCDA</vt:lpwstr>
  </property>
</Properties>
</file>